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BB2A1" w14:textId="35DE5C43" w:rsidR="00DC3D8F" w:rsidRDefault="001B6ED3">
      <w:pPr>
        <w:jc w:val="center"/>
      </w:pPr>
      <w:r>
        <w:rPr>
          <w:noProof/>
        </w:rPr>
        <w:drawing>
          <wp:inline distT="0" distB="0" distL="0" distR="0" wp14:anchorId="2E863641" wp14:editId="38F02ED3">
            <wp:extent cx="807720" cy="807720"/>
            <wp:effectExtent l="0" t="0" r="0" b="0"/>
            <wp:docPr id="532581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81109" name="Picture 532581109"/>
                    <pic:cNvPicPr/>
                  </pic:nvPicPr>
                  <pic:blipFill>
                    <a:blip r:embed="rId6"/>
                    <a:stretch>
                      <a:fillRect/>
                    </a:stretch>
                  </pic:blipFill>
                  <pic:spPr>
                    <a:xfrm>
                      <a:off x="0" y="0"/>
                      <a:ext cx="807720" cy="807720"/>
                    </a:xfrm>
                    <a:prstGeom prst="rect">
                      <a:avLst/>
                    </a:prstGeom>
                  </pic:spPr>
                </pic:pic>
              </a:graphicData>
            </a:graphic>
          </wp:inline>
        </w:drawing>
      </w:r>
    </w:p>
    <w:p w14:paraId="757747B6" w14:textId="139B12F1" w:rsidR="001B6ED3" w:rsidRDefault="00FB18E0" w:rsidP="001B6ED3">
      <w:pPr>
        <w:pStyle w:val="Heading1"/>
      </w:pPr>
      <w:r>
        <w:t xml:space="preserve">Staff Working </w:t>
      </w:r>
      <w:proofErr w:type="gramStart"/>
      <w:r>
        <w:t>With</w:t>
      </w:r>
      <w:proofErr w:type="gramEnd"/>
      <w:r>
        <w:t xml:space="preserve"> Their Own Children Policy</w:t>
      </w:r>
    </w:p>
    <w:p w14:paraId="0C2832B5" w14:textId="77777777" w:rsidR="001B6ED3" w:rsidRPr="001B6ED3" w:rsidRDefault="001B6ED3" w:rsidP="001B6ED3"/>
    <w:p w14:paraId="0943A609" w14:textId="77777777" w:rsidR="00DC3D8F" w:rsidRPr="001B6ED3" w:rsidRDefault="00FB18E0" w:rsidP="001B6ED3">
      <w:pPr>
        <w:rPr>
          <w:rFonts w:asciiTheme="majorHAnsi" w:hAnsiTheme="majorHAnsi" w:cstheme="majorHAnsi"/>
          <w:sz w:val="24"/>
          <w:szCs w:val="24"/>
        </w:rPr>
      </w:pPr>
      <w:r w:rsidRPr="001B6ED3">
        <w:rPr>
          <w:rFonts w:asciiTheme="majorHAnsi" w:hAnsiTheme="majorHAnsi" w:cstheme="majorHAnsi"/>
          <w:sz w:val="24"/>
          <w:szCs w:val="24"/>
        </w:rPr>
        <w:t>Kea Preschool is committed to providing a professional, inclusive and child-centred environment. Where staff choose to enrol their own child at the setting, the welfare and best interests of all children remain our priority.</w:t>
      </w:r>
    </w:p>
    <w:p w14:paraId="03456743" w14:textId="77777777" w:rsidR="00DC3D8F" w:rsidRPr="001B6ED3" w:rsidRDefault="00FB18E0" w:rsidP="001B6ED3">
      <w:pPr>
        <w:rPr>
          <w:rFonts w:asciiTheme="majorHAnsi" w:hAnsiTheme="majorHAnsi" w:cstheme="majorHAnsi"/>
          <w:sz w:val="24"/>
          <w:szCs w:val="24"/>
        </w:rPr>
      </w:pPr>
      <w:r w:rsidRPr="001B6ED3">
        <w:rPr>
          <w:rFonts w:asciiTheme="majorHAnsi" w:hAnsiTheme="majorHAnsi" w:cstheme="majorHAnsi"/>
          <w:b/>
          <w:sz w:val="24"/>
          <w:szCs w:val="24"/>
        </w:rPr>
        <w:t>Working Arrangements</w:t>
      </w:r>
    </w:p>
    <w:p w14:paraId="18972D77" w14:textId="77777777" w:rsidR="00DC3D8F" w:rsidRPr="001B6ED3" w:rsidRDefault="00FB18E0" w:rsidP="001B6ED3">
      <w:pPr>
        <w:rPr>
          <w:rFonts w:asciiTheme="majorHAnsi" w:hAnsiTheme="majorHAnsi" w:cstheme="majorHAnsi"/>
          <w:sz w:val="24"/>
          <w:szCs w:val="24"/>
        </w:rPr>
      </w:pPr>
      <w:r w:rsidRPr="001B6ED3">
        <w:rPr>
          <w:rFonts w:asciiTheme="majorHAnsi" w:hAnsiTheme="majorHAnsi" w:cstheme="majorHAnsi"/>
          <w:sz w:val="24"/>
          <w:szCs w:val="24"/>
        </w:rPr>
        <w:t>Where possible, staff will not work directly in the same room as their own child. However, due to operational requirements, staffing ratios, room organisation or children's ages, this may not always be possible.</w:t>
      </w:r>
    </w:p>
    <w:p w14:paraId="7AB7E394" w14:textId="77777777" w:rsidR="00DC3D8F" w:rsidRPr="001B6ED3" w:rsidRDefault="00FB18E0" w:rsidP="001B6ED3">
      <w:pPr>
        <w:rPr>
          <w:rFonts w:asciiTheme="majorHAnsi" w:hAnsiTheme="majorHAnsi" w:cstheme="majorHAnsi"/>
          <w:sz w:val="24"/>
          <w:szCs w:val="24"/>
        </w:rPr>
      </w:pPr>
      <w:r w:rsidRPr="001B6ED3">
        <w:rPr>
          <w:rFonts w:asciiTheme="majorHAnsi" w:hAnsiTheme="majorHAnsi" w:cstheme="majorHAnsi"/>
          <w:sz w:val="24"/>
          <w:szCs w:val="24"/>
        </w:rPr>
        <w:t>Where a staff member and their child are required to be in the same room, the management team will work collaboratively with the employee to identify strategies that support both the child and the member of staff. This may include adjustments to room deployment, routines, key person arrangements, transition support or other reasonable measures.</w:t>
      </w:r>
    </w:p>
    <w:p w14:paraId="7BA2A231" w14:textId="77777777" w:rsidR="00DC3D8F" w:rsidRPr="001B6ED3" w:rsidRDefault="00FB18E0" w:rsidP="001B6ED3">
      <w:pPr>
        <w:rPr>
          <w:rFonts w:asciiTheme="majorHAnsi" w:hAnsiTheme="majorHAnsi" w:cstheme="majorHAnsi"/>
          <w:sz w:val="24"/>
          <w:szCs w:val="24"/>
        </w:rPr>
      </w:pPr>
      <w:r w:rsidRPr="001B6ED3">
        <w:rPr>
          <w:rFonts w:asciiTheme="majorHAnsi" w:hAnsiTheme="majorHAnsi" w:cstheme="majorHAnsi"/>
          <w:sz w:val="24"/>
          <w:szCs w:val="24"/>
        </w:rPr>
        <w:t xml:space="preserve">All staff are expected to </w:t>
      </w:r>
      <w:proofErr w:type="gramStart"/>
      <w:r w:rsidRPr="001B6ED3">
        <w:rPr>
          <w:rFonts w:asciiTheme="majorHAnsi" w:hAnsiTheme="majorHAnsi" w:cstheme="majorHAnsi"/>
          <w:sz w:val="24"/>
          <w:szCs w:val="24"/>
        </w:rPr>
        <w:t>maintain professional boundaries at all times</w:t>
      </w:r>
      <w:proofErr w:type="gramEnd"/>
      <w:r w:rsidRPr="001B6ED3">
        <w:rPr>
          <w:rFonts w:asciiTheme="majorHAnsi" w:hAnsiTheme="majorHAnsi" w:cstheme="majorHAnsi"/>
          <w:sz w:val="24"/>
          <w:szCs w:val="24"/>
        </w:rPr>
        <w:t>. Staff must not be their own child's key person and must continue to meet the needs of their key children and fulfil all aspects of their job description.</w:t>
      </w:r>
    </w:p>
    <w:p w14:paraId="293534B4" w14:textId="77777777" w:rsidR="00DC3D8F" w:rsidRPr="001B6ED3" w:rsidRDefault="00FB18E0" w:rsidP="001B6ED3">
      <w:pPr>
        <w:rPr>
          <w:rFonts w:asciiTheme="majorHAnsi" w:hAnsiTheme="majorHAnsi" w:cstheme="majorHAnsi"/>
          <w:sz w:val="24"/>
          <w:szCs w:val="24"/>
        </w:rPr>
      </w:pPr>
      <w:r w:rsidRPr="001B6ED3">
        <w:rPr>
          <w:rFonts w:asciiTheme="majorHAnsi" w:hAnsiTheme="majorHAnsi" w:cstheme="majorHAnsi"/>
          <w:b/>
          <w:sz w:val="24"/>
          <w:szCs w:val="24"/>
        </w:rPr>
        <w:t>When the Arrangement Is Not Working</w:t>
      </w:r>
    </w:p>
    <w:p w14:paraId="79339D73" w14:textId="77777777" w:rsidR="00DC3D8F" w:rsidRPr="001B6ED3" w:rsidRDefault="00FB18E0" w:rsidP="001B6ED3">
      <w:pPr>
        <w:rPr>
          <w:rFonts w:asciiTheme="majorHAnsi" w:hAnsiTheme="majorHAnsi" w:cstheme="majorHAnsi"/>
          <w:sz w:val="24"/>
          <w:szCs w:val="24"/>
        </w:rPr>
      </w:pPr>
      <w:r w:rsidRPr="001B6ED3">
        <w:rPr>
          <w:rFonts w:asciiTheme="majorHAnsi" w:hAnsiTheme="majorHAnsi" w:cstheme="majorHAnsi"/>
          <w:sz w:val="24"/>
          <w:szCs w:val="24"/>
        </w:rPr>
        <w:t>If, despite appropriate support and reasonable adjustments, it becomes clear that the arrangement is having a significant impact on the child's wellbeing, emotional security, development, the staff member's ability to carry out their role, or the quality of provision for other children, the management team will arrange a supportive meeting with the staff member.</w:t>
      </w:r>
    </w:p>
    <w:p w14:paraId="4C2C5098" w14:textId="6827B44D" w:rsidR="00DC3D8F" w:rsidRPr="001B6ED3" w:rsidRDefault="00FB18E0" w:rsidP="001B6ED3">
      <w:pPr>
        <w:rPr>
          <w:rFonts w:asciiTheme="majorHAnsi" w:hAnsiTheme="majorHAnsi" w:cstheme="majorHAnsi"/>
          <w:sz w:val="24"/>
          <w:szCs w:val="24"/>
        </w:rPr>
      </w:pPr>
      <w:r w:rsidRPr="001B6ED3">
        <w:rPr>
          <w:rFonts w:asciiTheme="majorHAnsi" w:hAnsiTheme="majorHAnsi" w:cstheme="majorHAnsi"/>
          <w:sz w:val="24"/>
          <w:szCs w:val="24"/>
        </w:rPr>
        <w:t xml:space="preserve">Together, all available options will be explored. Where it is agreed that the arrangement is no longer in the child's best interests, Kea Preschool will support the member of staff in exploring alternative childcare arrangements or another early </w:t>
      </w:r>
      <w:r w:rsidR="001B6ED3" w:rsidRPr="001B6ED3">
        <w:rPr>
          <w:rFonts w:asciiTheme="majorHAnsi" w:hAnsiTheme="majorHAnsi" w:cstheme="majorHAnsi"/>
          <w:sz w:val="24"/>
          <w:szCs w:val="24"/>
        </w:rPr>
        <w:t>year</w:t>
      </w:r>
      <w:r w:rsidRPr="001B6ED3">
        <w:rPr>
          <w:rFonts w:asciiTheme="majorHAnsi" w:hAnsiTheme="majorHAnsi" w:cstheme="majorHAnsi"/>
          <w:sz w:val="24"/>
          <w:szCs w:val="24"/>
        </w:rPr>
        <w:t xml:space="preserve"> setting that is better able to meet the child's needs. These discussions will always be handled sensitively, respectfully and confidentially, with the child's welfare remaining the overriding consideration.</w:t>
      </w:r>
    </w:p>
    <w:p w14:paraId="5B1CAEF5" w14:textId="77777777" w:rsidR="00DC3D8F" w:rsidRPr="001B6ED3" w:rsidRDefault="00FB18E0" w:rsidP="001B6ED3">
      <w:pPr>
        <w:rPr>
          <w:rFonts w:asciiTheme="majorHAnsi" w:hAnsiTheme="majorHAnsi" w:cstheme="majorHAnsi"/>
          <w:sz w:val="24"/>
          <w:szCs w:val="24"/>
        </w:rPr>
      </w:pPr>
      <w:r w:rsidRPr="001B6ED3">
        <w:rPr>
          <w:rFonts w:asciiTheme="majorHAnsi" w:hAnsiTheme="majorHAnsi" w:cstheme="majorHAnsi"/>
          <w:b/>
          <w:sz w:val="24"/>
          <w:szCs w:val="24"/>
        </w:rPr>
        <w:t>Equal Treatment</w:t>
      </w:r>
    </w:p>
    <w:p w14:paraId="7670E1BD" w14:textId="7FB58601" w:rsidR="00DC3D8F" w:rsidRPr="001B6ED3" w:rsidRDefault="00FB18E0" w:rsidP="001B6ED3">
      <w:pPr>
        <w:rPr>
          <w:rFonts w:asciiTheme="majorHAnsi" w:hAnsiTheme="majorHAnsi" w:cstheme="majorHAnsi"/>
          <w:bdr w:val="none" w:sz="0" w:space="0" w:color="auto" w:frame="1"/>
        </w:rPr>
      </w:pPr>
      <w:r w:rsidRPr="001B6ED3">
        <w:rPr>
          <w:rFonts w:asciiTheme="majorHAnsi" w:hAnsiTheme="majorHAnsi" w:cstheme="majorHAnsi"/>
          <w:sz w:val="24"/>
          <w:szCs w:val="24"/>
        </w:rPr>
        <w:t xml:space="preserve">Children of employees will receive the same care, learning opportunities, expectations and professional standards as every other child attending </w:t>
      </w:r>
      <w:r w:rsidR="001B6ED3" w:rsidRPr="001B6ED3">
        <w:rPr>
          <w:rFonts w:asciiTheme="majorHAnsi" w:hAnsiTheme="majorHAnsi" w:cstheme="majorHAnsi"/>
          <w:sz w:val="24"/>
          <w:szCs w:val="24"/>
        </w:rPr>
        <w:t>preschool</w:t>
      </w:r>
      <w:r w:rsidRPr="001B6ED3">
        <w:rPr>
          <w:rFonts w:asciiTheme="majorHAnsi" w:hAnsiTheme="majorHAnsi" w:cstheme="majorHAnsi"/>
          <w:sz w:val="24"/>
          <w:szCs w:val="24"/>
        </w:rPr>
        <w:t>. No preferential treatment will be given to staff members or their children.</w:t>
      </w:r>
      <w:r w:rsidR="001B6ED3">
        <w:rPr>
          <w:rFonts w:asciiTheme="majorHAnsi" w:hAnsiTheme="majorHAnsi" w:cstheme="majorHAnsi"/>
          <w:sz w:val="24"/>
          <w:szCs w:val="24"/>
        </w:rPr>
        <w:t xml:space="preserve"> </w:t>
      </w:r>
      <w:r w:rsidR="001B6ED3" w:rsidRPr="001B6ED3">
        <w:rPr>
          <w:rFonts w:asciiTheme="majorHAnsi" w:hAnsiTheme="majorHAnsi" w:cstheme="majorHAnsi"/>
          <w:sz w:val="24"/>
          <w:szCs w:val="24"/>
          <w:bdr w:val="none" w:sz="0" w:space="0" w:color="auto" w:frame="1"/>
        </w:rPr>
        <w:t xml:space="preserve">Key </w:t>
      </w:r>
      <w:proofErr w:type="gramStart"/>
      <w:r w:rsidR="001B6ED3" w:rsidRPr="001B6ED3">
        <w:rPr>
          <w:rFonts w:asciiTheme="majorHAnsi" w:hAnsiTheme="majorHAnsi" w:cstheme="majorHAnsi"/>
          <w:sz w:val="24"/>
          <w:szCs w:val="24"/>
          <w:bdr w:val="none" w:sz="0" w:space="0" w:color="auto" w:frame="1"/>
        </w:rPr>
        <w:t>pe</w:t>
      </w:r>
      <w:r w:rsidR="001B6ED3">
        <w:rPr>
          <w:rFonts w:asciiTheme="majorHAnsi" w:hAnsiTheme="majorHAnsi" w:cstheme="majorHAnsi"/>
          <w:sz w:val="24"/>
          <w:szCs w:val="24"/>
          <w:bdr w:val="none" w:sz="0" w:space="0" w:color="auto" w:frame="1"/>
        </w:rPr>
        <w:t>rsons</w:t>
      </w:r>
      <w:proofErr w:type="gramEnd"/>
      <w:r w:rsidR="001B6ED3" w:rsidRPr="001B6ED3">
        <w:rPr>
          <w:rFonts w:asciiTheme="majorHAnsi" w:hAnsiTheme="majorHAnsi" w:cstheme="majorHAnsi"/>
          <w:sz w:val="24"/>
          <w:szCs w:val="24"/>
          <w:bdr w:val="none" w:sz="0" w:space="0" w:color="auto" w:frame="1"/>
        </w:rPr>
        <w:t xml:space="preserve"> will communicate with the child’s parent in the </w:t>
      </w:r>
      <w:r w:rsidR="001B6ED3" w:rsidRPr="001B6ED3">
        <w:rPr>
          <w:rFonts w:asciiTheme="majorHAnsi" w:hAnsiTheme="majorHAnsi" w:cstheme="majorHAnsi"/>
          <w:sz w:val="24"/>
          <w:szCs w:val="24"/>
          <w:bdr w:val="none" w:sz="0" w:space="0" w:color="auto" w:frame="1"/>
        </w:rPr>
        <w:lastRenderedPageBreak/>
        <w:t>same manner they would with any other parent</w:t>
      </w:r>
      <w:r w:rsidR="001B6ED3" w:rsidRPr="001B6ED3">
        <w:rPr>
          <w:rFonts w:asciiTheme="majorHAnsi" w:hAnsiTheme="majorHAnsi" w:cstheme="majorHAnsi"/>
          <w:sz w:val="24"/>
          <w:szCs w:val="24"/>
          <w:bdr w:val="none" w:sz="0" w:space="0" w:color="auto" w:frame="1"/>
        </w:rPr>
        <w:t xml:space="preserve"> a</w:t>
      </w:r>
      <w:r w:rsidR="001B6ED3" w:rsidRPr="001B6ED3">
        <w:rPr>
          <w:rFonts w:asciiTheme="majorHAnsi" w:hAnsiTheme="majorHAnsi" w:cstheme="majorHAnsi"/>
          <w:sz w:val="24"/>
          <w:szCs w:val="24"/>
          <w:bdr w:val="none" w:sz="0" w:space="0" w:color="auto" w:frame="1"/>
        </w:rPr>
        <w:t xml:space="preserve">nd offer a full </w:t>
      </w:r>
      <w:proofErr w:type="gramStart"/>
      <w:r w:rsidR="001B6ED3" w:rsidRPr="001B6ED3">
        <w:rPr>
          <w:rFonts w:asciiTheme="majorHAnsi" w:hAnsiTheme="majorHAnsi" w:cstheme="majorHAnsi"/>
          <w:sz w:val="24"/>
          <w:szCs w:val="24"/>
          <w:bdr w:val="none" w:sz="0" w:space="0" w:color="auto" w:frame="1"/>
        </w:rPr>
        <w:t>hand over</w:t>
      </w:r>
      <w:proofErr w:type="gramEnd"/>
      <w:r w:rsidR="001B6ED3" w:rsidRPr="001B6ED3">
        <w:rPr>
          <w:rFonts w:asciiTheme="majorHAnsi" w:hAnsiTheme="majorHAnsi" w:cstheme="majorHAnsi"/>
          <w:sz w:val="24"/>
          <w:szCs w:val="24"/>
          <w:bdr w:val="none" w:sz="0" w:space="0" w:color="auto" w:frame="1"/>
        </w:rPr>
        <w:t xml:space="preserve"> to the parent/ employee at the end of the child’s session if they are in a different room</w:t>
      </w:r>
      <w:r w:rsidR="001B6ED3" w:rsidRPr="001B6ED3">
        <w:rPr>
          <w:rFonts w:asciiTheme="majorHAnsi" w:hAnsiTheme="majorHAnsi" w:cstheme="majorHAnsi"/>
          <w:sz w:val="24"/>
          <w:szCs w:val="24"/>
          <w:bdr w:val="none" w:sz="0" w:space="0" w:color="auto" w:frame="1"/>
        </w:rPr>
        <w:t>.</w:t>
      </w:r>
      <w:r w:rsidR="001B6ED3" w:rsidRPr="001B6ED3">
        <w:rPr>
          <w:rFonts w:asciiTheme="majorHAnsi" w:hAnsiTheme="majorHAnsi" w:cstheme="majorHAnsi"/>
          <w:bdr w:val="none" w:sz="0" w:space="0" w:color="auto" w:frame="1"/>
        </w:rPr>
        <w:t xml:space="preserve"> </w:t>
      </w:r>
    </w:p>
    <w:p w14:paraId="44BEE415" w14:textId="58914661" w:rsidR="001B6ED3" w:rsidRPr="001B6ED3" w:rsidRDefault="001B6ED3" w:rsidP="001B6ED3">
      <w:pPr>
        <w:pStyle w:val="NormalWeb"/>
        <w:spacing w:before="0" w:beforeAutospacing="0" w:after="0" w:afterAutospacing="0" w:line="276" w:lineRule="auto"/>
        <w:textAlignment w:val="baseline"/>
        <w:rPr>
          <w:rFonts w:asciiTheme="majorHAnsi" w:hAnsiTheme="majorHAnsi" w:cstheme="majorHAnsi"/>
        </w:rPr>
      </w:pPr>
      <w:r w:rsidRPr="001B6ED3">
        <w:rPr>
          <w:rFonts w:asciiTheme="majorHAnsi" w:hAnsiTheme="majorHAnsi" w:cstheme="majorHAnsi"/>
          <w:bdr w:val="none" w:sz="0" w:space="0" w:color="auto" w:frame="1"/>
        </w:rPr>
        <w:t xml:space="preserve">If a staff member’s child becomes unwell at </w:t>
      </w:r>
      <w:r w:rsidRPr="001B6ED3">
        <w:rPr>
          <w:rFonts w:asciiTheme="majorHAnsi" w:hAnsiTheme="majorHAnsi" w:cstheme="majorHAnsi"/>
          <w:bdr w:val="none" w:sz="0" w:space="0" w:color="auto" w:frame="1"/>
        </w:rPr>
        <w:t>preschool</w:t>
      </w:r>
      <w:r w:rsidRPr="001B6ED3">
        <w:rPr>
          <w:rFonts w:asciiTheme="majorHAnsi" w:hAnsiTheme="majorHAnsi" w:cstheme="majorHAnsi"/>
          <w:bdr w:val="none" w:sz="0" w:space="0" w:color="auto" w:frame="1"/>
        </w:rPr>
        <w:t xml:space="preserve">, the staff member must be conscious of the staffing ratios and seek permission to leave. They will possibly need to wait until appropriate cover can be found alternatively the second emergency contact should be contacted to help. </w:t>
      </w:r>
    </w:p>
    <w:p w14:paraId="78421E7C" w14:textId="77777777" w:rsidR="001B6ED3" w:rsidRPr="001B6ED3" w:rsidRDefault="001B6ED3" w:rsidP="001B6ED3">
      <w:pPr>
        <w:rPr>
          <w:rFonts w:asciiTheme="majorHAnsi" w:hAnsiTheme="majorHAnsi" w:cstheme="majorHAnsi"/>
          <w:sz w:val="24"/>
          <w:szCs w:val="24"/>
        </w:rPr>
      </w:pPr>
    </w:p>
    <w:p w14:paraId="63910FB6" w14:textId="77777777" w:rsidR="00DC3D8F" w:rsidRPr="001B6ED3" w:rsidRDefault="00FB18E0" w:rsidP="001B6ED3">
      <w:pPr>
        <w:rPr>
          <w:rFonts w:asciiTheme="majorHAnsi" w:hAnsiTheme="majorHAnsi" w:cstheme="majorHAnsi"/>
          <w:sz w:val="24"/>
          <w:szCs w:val="24"/>
        </w:rPr>
      </w:pPr>
      <w:r w:rsidRPr="001B6ED3">
        <w:rPr>
          <w:rFonts w:asciiTheme="majorHAnsi" w:hAnsiTheme="majorHAnsi" w:cstheme="majorHAnsi"/>
          <w:b/>
          <w:sz w:val="24"/>
          <w:szCs w:val="24"/>
        </w:rPr>
        <w:t>Safeguarding</w:t>
      </w:r>
    </w:p>
    <w:p w14:paraId="4F14A34A" w14:textId="77777777" w:rsidR="00DC3D8F" w:rsidRPr="001B6ED3" w:rsidRDefault="00FB18E0" w:rsidP="001B6ED3">
      <w:pPr>
        <w:rPr>
          <w:rFonts w:asciiTheme="majorHAnsi" w:hAnsiTheme="majorHAnsi" w:cstheme="majorHAnsi"/>
          <w:sz w:val="24"/>
          <w:szCs w:val="24"/>
        </w:rPr>
      </w:pPr>
      <w:r w:rsidRPr="001B6ED3">
        <w:rPr>
          <w:rFonts w:asciiTheme="majorHAnsi" w:hAnsiTheme="majorHAnsi" w:cstheme="majorHAnsi"/>
          <w:sz w:val="24"/>
          <w:szCs w:val="24"/>
        </w:rPr>
        <w:t xml:space="preserve">All safeguarding concerns relating to a staff member's child will be managed in line with the setting's safeguarding </w:t>
      </w:r>
      <w:proofErr w:type="gramStart"/>
      <w:r w:rsidRPr="001B6ED3">
        <w:rPr>
          <w:rFonts w:asciiTheme="majorHAnsi" w:hAnsiTheme="majorHAnsi" w:cstheme="majorHAnsi"/>
          <w:sz w:val="24"/>
          <w:szCs w:val="24"/>
        </w:rPr>
        <w:t>policy</w:t>
      </w:r>
      <w:proofErr w:type="gramEnd"/>
      <w:r w:rsidRPr="001B6ED3">
        <w:rPr>
          <w:rFonts w:asciiTheme="majorHAnsi" w:hAnsiTheme="majorHAnsi" w:cstheme="majorHAnsi"/>
          <w:sz w:val="24"/>
          <w:szCs w:val="24"/>
        </w:rPr>
        <w:t>. Where the child's parent is the Designated Safeguarding Lead, concerns must be reported to the Deputy Designated Safeguarding Lead.</w:t>
      </w:r>
    </w:p>
    <w:p w14:paraId="65C9367B" w14:textId="77777777" w:rsidR="00DC3D8F" w:rsidRPr="001B6ED3" w:rsidRDefault="00DC3D8F" w:rsidP="001B6ED3">
      <w:pPr>
        <w:rPr>
          <w:rFonts w:asciiTheme="majorHAnsi" w:hAnsiTheme="majorHAnsi" w:cstheme="majorHAnsi"/>
          <w:sz w:val="24"/>
          <w:szCs w:val="24"/>
        </w:rPr>
      </w:pPr>
    </w:p>
    <w:p w14:paraId="733BFC66" w14:textId="77777777" w:rsidR="00DC3D8F" w:rsidRDefault="00FB18E0" w:rsidP="001B6ED3">
      <w:pPr>
        <w:rPr>
          <w:rFonts w:asciiTheme="majorHAnsi" w:hAnsiTheme="majorHAnsi" w:cstheme="majorHAnsi"/>
          <w:sz w:val="24"/>
          <w:szCs w:val="24"/>
        </w:rPr>
      </w:pPr>
      <w:r w:rsidRPr="001B6ED3">
        <w:rPr>
          <w:rFonts w:asciiTheme="majorHAnsi" w:hAnsiTheme="majorHAnsi" w:cstheme="majorHAnsi"/>
          <w:sz w:val="24"/>
          <w:szCs w:val="24"/>
        </w:rPr>
        <w:t>Review: Annually or sooner if legislation or operational needs require.</w:t>
      </w:r>
    </w:p>
    <w:p w14:paraId="3CB1741C" w14:textId="77777777" w:rsidR="001B6ED3" w:rsidRDefault="001B6ED3" w:rsidP="001B6ED3">
      <w:pPr>
        <w:rPr>
          <w:rFonts w:asciiTheme="majorHAnsi" w:hAnsiTheme="majorHAnsi" w:cstheme="majorHAnsi"/>
          <w:sz w:val="24"/>
          <w:szCs w:val="24"/>
        </w:rPr>
      </w:pPr>
    </w:p>
    <w:tbl>
      <w:tblPr>
        <w:tblStyle w:val="TableGrid"/>
        <w:tblW w:w="0" w:type="auto"/>
        <w:tblLook w:val="04A0" w:firstRow="1" w:lastRow="0" w:firstColumn="1" w:lastColumn="0" w:noHBand="0" w:noVBand="1"/>
      </w:tblPr>
      <w:tblGrid>
        <w:gridCol w:w="4963"/>
        <w:gridCol w:w="4963"/>
      </w:tblGrid>
      <w:tr w:rsidR="001B6ED3" w14:paraId="47CC59B7" w14:textId="77777777" w:rsidTr="001B6ED3">
        <w:tc>
          <w:tcPr>
            <w:tcW w:w="5076" w:type="dxa"/>
          </w:tcPr>
          <w:p w14:paraId="2A0C6C72" w14:textId="60395A53" w:rsidR="001B6ED3" w:rsidRPr="001B6ED3" w:rsidRDefault="001B6ED3" w:rsidP="001B6ED3">
            <w:pPr>
              <w:pStyle w:val="NormalWeb"/>
              <w:spacing w:before="0" w:beforeAutospacing="0" w:after="0" w:afterAutospacing="0" w:line="276" w:lineRule="auto"/>
              <w:textAlignment w:val="baseline"/>
              <w:rPr>
                <w:rFonts w:asciiTheme="majorHAnsi" w:hAnsiTheme="majorHAnsi" w:cstheme="majorHAnsi"/>
              </w:rPr>
            </w:pPr>
            <w:r w:rsidRPr="001B6ED3">
              <w:rPr>
                <w:rFonts w:asciiTheme="majorHAnsi" w:hAnsiTheme="majorHAnsi" w:cstheme="majorHAnsi"/>
                <w:bdr w:val="none" w:sz="0" w:space="0" w:color="auto" w:frame="1"/>
              </w:rPr>
              <w:t xml:space="preserve">Policy written: </w:t>
            </w:r>
          </w:p>
          <w:p w14:paraId="3E3C4111" w14:textId="77777777" w:rsidR="001B6ED3" w:rsidRPr="001B6ED3" w:rsidRDefault="001B6ED3" w:rsidP="001B6ED3">
            <w:pPr>
              <w:pStyle w:val="NormalWeb"/>
              <w:spacing w:before="0" w:beforeAutospacing="0" w:after="0" w:afterAutospacing="0" w:line="276" w:lineRule="auto"/>
              <w:textAlignment w:val="baseline"/>
              <w:rPr>
                <w:rFonts w:asciiTheme="majorHAnsi" w:hAnsiTheme="majorHAnsi" w:cstheme="majorHAnsi"/>
              </w:rPr>
            </w:pPr>
            <w:r w:rsidRPr="001B6ED3">
              <w:rPr>
                <w:rFonts w:asciiTheme="majorHAnsi" w:hAnsiTheme="majorHAnsi" w:cstheme="majorHAnsi"/>
                <w:bdr w:val="none" w:sz="0" w:space="0" w:color="auto" w:frame="1"/>
              </w:rPr>
              <w:t> 2</w:t>
            </w:r>
            <w:r w:rsidRPr="001B6ED3">
              <w:rPr>
                <w:rFonts w:asciiTheme="majorHAnsi" w:hAnsiTheme="majorHAnsi" w:cstheme="majorHAnsi"/>
                <w:bdr w:val="none" w:sz="0" w:space="0" w:color="auto" w:frame="1"/>
                <w:vertAlign w:val="superscript"/>
              </w:rPr>
              <w:t>nd</w:t>
            </w:r>
            <w:r w:rsidRPr="001B6ED3">
              <w:rPr>
                <w:rFonts w:asciiTheme="majorHAnsi" w:hAnsiTheme="majorHAnsi" w:cstheme="majorHAnsi"/>
                <w:bdr w:val="none" w:sz="0" w:space="0" w:color="auto" w:frame="1"/>
              </w:rPr>
              <w:t xml:space="preserve"> October 2025 Tracey Verran </w:t>
            </w:r>
          </w:p>
          <w:p w14:paraId="7B04CF52" w14:textId="77777777" w:rsidR="001B6ED3" w:rsidRPr="001B6ED3" w:rsidRDefault="001B6ED3" w:rsidP="001B6ED3">
            <w:pPr>
              <w:rPr>
                <w:rFonts w:asciiTheme="majorHAnsi" w:hAnsiTheme="majorHAnsi" w:cstheme="majorHAnsi"/>
                <w:sz w:val="24"/>
                <w:szCs w:val="24"/>
              </w:rPr>
            </w:pPr>
          </w:p>
        </w:tc>
        <w:tc>
          <w:tcPr>
            <w:tcW w:w="5076" w:type="dxa"/>
          </w:tcPr>
          <w:p w14:paraId="0292762D" w14:textId="407D7B77" w:rsidR="001B6ED3" w:rsidRPr="001B6ED3" w:rsidRDefault="001B6ED3" w:rsidP="001B6ED3">
            <w:pPr>
              <w:rPr>
                <w:rFonts w:asciiTheme="majorHAnsi" w:hAnsiTheme="majorHAnsi" w:cstheme="majorHAnsi"/>
                <w:sz w:val="24"/>
                <w:szCs w:val="24"/>
              </w:rPr>
            </w:pPr>
            <w:r w:rsidRPr="001B6ED3">
              <w:rPr>
                <w:rFonts w:asciiTheme="majorHAnsi" w:hAnsiTheme="majorHAnsi" w:cstheme="majorHAnsi"/>
                <w:sz w:val="24"/>
                <w:szCs w:val="24"/>
                <w:bdr w:val="none" w:sz="0" w:space="0" w:color="auto" w:frame="1"/>
              </w:rPr>
              <w:t xml:space="preserve">Tracey </w:t>
            </w:r>
            <w:r w:rsidRPr="001B6ED3">
              <w:rPr>
                <w:rFonts w:asciiTheme="majorHAnsi" w:hAnsiTheme="majorHAnsi" w:cstheme="majorHAnsi"/>
                <w:sz w:val="24"/>
                <w:szCs w:val="24"/>
                <w:bdr w:val="none" w:sz="0" w:space="0" w:color="auto" w:frame="1"/>
              </w:rPr>
              <w:t>Verran</w:t>
            </w:r>
          </w:p>
        </w:tc>
      </w:tr>
      <w:tr w:rsidR="001B6ED3" w14:paraId="413C75C9" w14:textId="77777777" w:rsidTr="001B6ED3">
        <w:tc>
          <w:tcPr>
            <w:tcW w:w="5076" w:type="dxa"/>
          </w:tcPr>
          <w:p w14:paraId="059A9242" w14:textId="672AC3A1" w:rsidR="001B6ED3" w:rsidRPr="001B6ED3" w:rsidRDefault="001B6ED3" w:rsidP="001B6ED3">
            <w:pPr>
              <w:rPr>
                <w:rFonts w:asciiTheme="majorHAnsi" w:hAnsiTheme="majorHAnsi" w:cstheme="majorHAnsi"/>
                <w:sz w:val="24"/>
                <w:szCs w:val="24"/>
              </w:rPr>
            </w:pPr>
            <w:r w:rsidRPr="001B6ED3">
              <w:rPr>
                <w:rFonts w:asciiTheme="majorHAnsi" w:hAnsiTheme="majorHAnsi" w:cstheme="majorHAnsi"/>
                <w:sz w:val="24"/>
                <w:szCs w:val="24"/>
              </w:rPr>
              <w:t>Date:</w:t>
            </w:r>
          </w:p>
        </w:tc>
        <w:tc>
          <w:tcPr>
            <w:tcW w:w="5076" w:type="dxa"/>
          </w:tcPr>
          <w:p w14:paraId="4C519166" w14:textId="77777777" w:rsidR="001B6ED3" w:rsidRPr="001B6ED3" w:rsidRDefault="001B6ED3" w:rsidP="001B6ED3">
            <w:pPr>
              <w:pStyle w:val="NormalWeb"/>
              <w:spacing w:before="0" w:beforeAutospacing="0" w:after="0" w:afterAutospacing="0" w:line="276" w:lineRule="auto"/>
              <w:textAlignment w:val="baseline"/>
              <w:rPr>
                <w:rFonts w:asciiTheme="majorHAnsi" w:hAnsiTheme="majorHAnsi" w:cstheme="majorHAnsi"/>
                <w:bdr w:val="none" w:sz="0" w:space="0" w:color="auto" w:frame="1"/>
              </w:rPr>
            </w:pPr>
            <w:r w:rsidRPr="001B6ED3">
              <w:rPr>
                <w:rFonts w:asciiTheme="majorHAnsi" w:hAnsiTheme="majorHAnsi" w:cstheme="majorHAnsi"/>
                <w:bdr w:val="none" w:sz="0" w:space="0" w:color="auto" w:frame="1"/>
              </w:rPr>
              <w:t>7th November 2024</w:t>
            </w:r>
          </w:p>
          <w:p w14:paraId="15E9B11D" w14:textId="77777777" w:rsidR="001B6ED3" w:rsidRPr="001B6ED3" w:rsidRDefault="001B6ED3" w:rsidP="001B6ED3">
            <w:pPr>
              <w:rPr>
                <w:rFonts w:asciiTheme="majorHAnsi" w:hAnsiTheme="majorHAnsi" w:cstheme="majorHAnsi"/>
                <w:sz w:val="24"/>
                <w:szCs w:val="24"/>
              </w:rPr>
            </w:pPr>
          </w:p>
        </w:tc>
      </w:tr>
      <w:tr w:rsidR="001B6ED3" w14:paraId="35D69E86" w14:textId="77777777" w:rsidTr="001B6ED3">
        <w:tc>
          <w:tcPr>
            <w:tcW w:w="5076" w:type="dxa"/>
          </w:tcPr>
          <w:p w14:paraId="19A56CA6" w14:textId="6E9C21B4" w:rsidR="001B6ED3" w:rsidRPr="001B6ED3" w:rsidRDefault="001B6ED3" w:rsidP="001B6ED3">
            <w:pPr>
              <w:pStyle w:val="NormalWeb"/>
              <w:spacing w:before="0" w:beforeAutospacing="0" w:after="0" w:afterAutospacing="0" w:line="276" w:lineRule="auto"/>
              <w:textAlignment w:val="baseline"/>
              <w:rPr>
                <w:rFonts w:asciiTheme="majorHAnsi" w:hAnsiTheme="majorHAnsi" w:cstheme="majorHAnsi"/>
              </w:rPr>
            </w:pPr>
            <w:r w:rsidRPr="001B6ED3">
              <w:rPr>
                <w:rFonts w:asciiTheme="majorHAnsi" w:hAnsiTheme="majorHAnsi" w:cstheme="majorHAnsi"/>
                <w:bdr w:val="none" w:sz="0" w:space="0" w:color="auto" w:frame="1"/>
              </w:rPr>
              <w:t>Updated</w:t>
            </w:r>
            <w:r w:rsidRPr="001B6ED3">
              <w:rPr>
                <w:rFonts w:asciiTheme="majorHAnsi" w:hAnsiTheme="majorHAnsi" w:cstheme="majorHAnsi"/>
                <w:bdr w:val="none" w:sz="0" w:space="0" w:color="auto" w:frame="1"/>
              </w:rPr>
              <w:t>:</w:t>
            </w:r>
          </w:p>
          <w:p w14:paraId="477F681A" w14:textId="77777777" w:rsidR="001B6ED3" w:rsidRPr="001B6ED3" w:rsidRDefault="001B6ED3" w:rsidP="001B6ED3">
            <w:pPr>
              <w:rPr>
                <w:rFonts w:asciiTheme="majorHAnsi" w:hAnsiTheme="majorHAnsi" w:cstheme="majorHAnsi"/>
                <w:sz w:val="24"/>
                <w:szCs w:val="24"/>
              </w:rPr>
            </w:pPr>
          </w:p>
        </w:tc>
        <w:tc>
          <w:tcPr>
            <w:tcW w:w="5076" w:type="dxa"/>
          </w:tcPr>
          <w:p w14:paraId="13F6DF7E" w14:textId="77777777" w:rsidR="001B6ED3" w:rsidRPr="001B6ED3" w:rsidRDefault="001B6ED3" w:rsidP="001B6ED3">
            <w:pPr>
              <w:rPr>
                <w:rFonts w:asciiTheme="majorHAnsi" w:hAnsiTheme="majorHAnsi" w:cstheme="majorHAnsi"/>
                <w:sz w:val="24"/>
                <w:szCs w:val="24"/>
                <w:bdr w:val="none" w:sz="0" w:space="0" w:color="auto" w:frame="1"/>
              </w:rPr>
            </w:pPr>
            <w:r w:rsidRPr="001B6ED3">
              <w:rPr>
                <w:rFonts w:asciiTheme="majorHAnsi" w:hAnsiTheme="majorHAnsi" w:cstheme="majorHAnsi"/>
                <w:sz w:val="24"/>
                <w:szCs w:val="24"/>
                <w:bdr w:val="none" w:sz="0" w:space="0" w:color="auto" w:frame="1"/>
              </w:rPr>
              <w:t>31</w:t>
            </w:r>
            <w:r w:rsidRPr="001B6ED3">
              <w:rPr>
                <w:rFonts w:asciiTheme="majorHAnsi" w:hAnsiTheme="majorHAnsi" w:cstheme="majorHAnsi"/>
                <w:sz w:val="24"/>
                <w:szCs w:val="24"/>
                <w:bdr w:val="none" w:sz="0" w:space="0" w:color="auto" w:frame="1"/>
                <w:vertAlign w:val="superscript"/>
              </w:rPr>
              <w:t>st</w:t>
            </w:r>
            <w:r w:rsidRPr="001B6ED3">
              <w:rPr>
                <w:rFonts w:asciiTheme="majorHAnsi" w:hAnsiTheme="majorHAnsi" w:cstheme="majorHAnsi"/>
                <w:sz w:val="24"/>
                <w:szCs w:val="24"/>
                <w:bdr w:val="none" w:sz="0" w:space="0" w:color="auto" w:frame="1"/>
              </w:rPr>
              <w:t xml:space="preserve"> July 2025 </w:t>
            </w:r>
          </w:p>
          <w:p w14:paraId="7DC97D3E" w14:textId="754C877E" w:rsidR="001B6ED3" w:rsidRPr="001B6ED3" w:rsidRDefault="001B6ED3" w:rsidP="001B6ED3">
            <w:pPr>
              <w:rPr>
                <w:rFonts w:asciiTheme="majorHAnsi" w:hAnsiTheme="majorHAnsi" w:cstheme="majorHAnsi"/>
                <w:sz w:val="24"/>
                <w:szCs w:val="24"/>
              </w:rPr>
            </w:pPr>
            <w:r w:rsidRPr="001B6ED3">
              <w:rPr>
                <w:rFonts w:asciiTheme="majorHAnsi" w:hAnsiTheme="majorHAnsi" w:cstheme="majorHAnsi"/>
                <w:sz w:val="24"/>
                <w:szCs w:val="24"/>
                <w:bdr w:val="none" w:sz="0" w:space="0" w:color="auto" w:frame="1"/>
              </w:rPr>
              <w:t>Tracey Verran</w:t>
            </w:r>
          </w:p>
        </w:tc>
      </w:tr>
      <w:tr w:rsidR="001B6ED3" w14:paraId="54B964D9" w14:textId="77777777" w:rsidTr="001B6ED3">
        <w:tc>
          <w:tcPr>
            <w:tcW w:w="5076" w:type="dxa"/>
          </w:tcPr>
          <w:p w14:paraId="058C3CD8" w14:textId="76ACE076" w:rsidR="001B6ED3" w:rsidRPr="001B6ED3" w:rsidRDefault="001B6ED3" w:rsidP="001B6ED3">
            <w:pPr>
              <w:rPr>
                <w:rFonts w:asciiTheme="majorHAnsi" w:hAnsiTheme="majorHAnsi" w:cstheme="majorHAnsi"/>
                <w:sz w:val="24"/>
                <w:szCs w:val="24"/>
              </w:rPr>
            </w:pPr>
            <w:r w:rsidRPr="001B6ED3">
              <w:rPr>
                <w:rFonts w:asciiTheme="majorHAnsi" w:hAnsiTheme="majorHAnsi" w:cstheme="majorHAnsi"/>
                <w:sz w:val="24"/>
                <w:szCs w:val="24"/>
              </w:rPr>
              <w:t>Reviewed:</w:t>
            </w:r>
          </w:p>
        </w:tc>
        <w:tc>
          <w:tcPr>
            <w:tcW w:w="5076" w:type="dxa"/>
          </w:tcPr>
          <w:p w14:paraId="73BA1CD8" w14:textId="77777777" w:rsidR="001B6ED3" w:rsidRPr="001B6ED3" w:rsidRDefault="001B6ED3" w:rsidP="001B6ED3">
            <w:pPr>
              <w:rPr>
                <w:rFonts w:asciiTheme="majorHAnsi" w:hAnsiTheme="majorHAnsi" w:cstheme="majorHAnsi"/>
                <w:sz w:val="24"/>
                <w:szCs w:val="24"/>
              </w:rPr>
            </w:pPr>
            <w:r w:rsidRPr="001B6ED3">
              <w:rPr>
                <w:rFonts w:asciiTheme="majorHAnsi" w:hAnsiTheme="majorHAnsi" w:cstheme="majorHAnsi"/>
                <w:sz w:val="24"/>
                <w:szCs w:val="24"/>
              </w:rPr>
              <w:t>27</w:t>
            </w:r>
            <w:r w:rsidRPr="001B6ED3">
              <w:rPr>
                <w:rFonts w:asciiTheme="majorHAnsi" w:hAnsiTheme="majorHAnsi" w:cstheme="majorHAnsi"/>
                <w:sz w:val="24"/>
                <w:szCs w:val="24"/>
                <w:vertAlign w:val="superscript"/>
              </w:rPr>
              <w:t>th</w:t>
            </w:r>
            <w:r w:rsidRPr="001B6ED3">
              <w:rPr>
                <w:rFonts w:asciiTheme="majorHAnsi" w:hAnsiTheme="majorHAnsi" w:cstheme="majorHAnsi"/>
                <w:sz w:val="24"/>
                <w:szCs w:val="24"/>
              </w:rPr>
              <w:t xml:space="preserve"> July 2026</w:t>
            </w:r>
          </w:p>
          <w:p w14:paraId="7006ECDA" w14:textId="3804912B" w:rsidR="001B6ED3" w:rsidRPr="001B6ED3" w:rsidRDefault="001B6ED3" w:rsidP="001B6ED3">
            <w:pPr>
              <w:rPr>
                <w:rFonts w:asciiTheme="majorHAnsi" w:hAnsiTheme="majorHAnsi" w:cstheme="majorHAnsi"/>
                <w:sz w:val="24"/>
                <w:szCs w:val="24"/>
              </w:rPr>
            </w:pPr>
            <w:r w:rsidRPr="001B6ED3">
              <w:rPr>
                <w:rFonts w:asciiTheme="majorHAnsi" w:hAnsiTheme="majorHAnsi" w:cstheme="majorHAnsi"/>
                <w:sz w:val="24"/>
                <w:szCs w:val="24"/>
              </w:rPr>
              <w:t xml:space="preserve">Tracey Verran </w:t>
            </w:r>
          </w:p>
        </w:tc>
      </w:tr>
      <w:tr w:rsidR="001B6ED3" w14:paraId="55C9B397" w14:textId="77777777" w:rsidTr="001B6ED3">
        <w:tc>
          <w:tcPr>
            <w:tcW w:w="5076" w:type="dxa"/>
          </w:tcPr>
          <w:p w14:paraId="675ECA32" w14:textId="77777777" w:rsidR="001B6ED3" w:rsidRDefault="001B6ED3" w:rsidP="001B6ED3">
            <w:pPr>
              <w:rPr>
                <w:rFonts w:asciiTheme="majorHAnsi" w:hAnsiTheme="majorHAnsi" w:cstheme="majorHAnsi"/>
                <w:sz w:val="24"/>
                <w:szCs w:val="24"/>
              </w:rPr>
            </w:pPr>
          </w:p>
        </w:tc>
        <w:tc>
          <w:tcPr>
            <w:tcW w:w="5076" w:type="dxa"/>
          </w:tcPr>
          <w:p w14:paraId="3A7FD98C" w14:textId="77777777" w:rsidR="001B6ED3" w:rsidRDefault="001B6ED3" w:rsidP="001B6ED3">
            <w:pPr>
              <w:rPr>
                <w:rFonts w:asciiTheme="majorHAnsi" w:hAnsiTheme="majorHAnsi" w:cstheme="majorHAnsi"/>
                <w:sz w:val="24"/>
                <w:szCs w:val="24"/>
              </w:rPr>
            </w:pPr>
          </w:p>
        </w:tc>
      </w:tr>
    </w:tbl>
    <w:p w14:paraId="2A5E3E89" w14:textId="77777777" w:rsidR="001B6ED3" w:rsidRPr="001B6ED3" w:rsidRDefault="001B6ED3" w:rsidP="001B6ED3">
      <w:pPr>
        <w:rPr>
          <w:rFonts w:asciiTheme="majorHAnsi" w:hAnsiTheme="majorHAnsi" w:cstheme="majorHAnsi"/>
          <w:sz w:val="24"/>
          <w:szCs w:val="24"/>
        </w:rPr>
      </w:pPr>
    </w:p>
    <w:sectPr w:rsidR="001B6ED3" w:rsidRPr="001B6ED3" w:rsidSect="00034616">
      <w:pgSz w:w="12240" w:h="15840"/>
      <w:pgMar w:top="864" w:right="1152" w:bottom="864"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63022306">
    <w:abstractNumId w:val="8"/>
  </w:num>
  <w:num w:numId="2" w16cid:durableId="1982030080">
    <w:abstractNumId w:val="6"/>
  </w:num>
  <w:num w:numId="3" w16cid:durableId="1383599989">
    <w:abstractNumId w:val="5"/>
  </w:num>
  <w:num w:numId="4" w16cid:durableId="1508054888">
    <w:abstractNumId w:val="4"/>
  </w:num>
  <w:num w:numId="5" w16cid:durableId="315303010">
    <w:abstractNumId w:val="7"/>
  </w:num>
  <w:num w:numId="6" w16cid:durableId="2005812433">
    <w:abstractNumId w:val="3"/>
  </w:num>
  <w:num w:numId="7" w16cid:durableId="985664069">
    <w:abstractNumId w:val="2"/>
  </w:num>
  <w:num w:numId="8" w16cid:durableId="460996565">
    <w:abstractNumId w:val="1"/>
  </w:num>
  <w:num w:numId="9" w16cid:durableId="8824469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B6ED3"/>
    <w:rsid w:val="0029639D"/>
    <w:rsid w:val="00326F90"/>
    <w:rsid w:val="00AA1D8D"/>
    <w:rsid w:val="00B47730"/>
    <w:rsid w:val="00B700E7"/>
    <w:rsid w:val="00CB0664"/>
    <w:rsid w:val="00DC3D8F"/>
    <w:rsid w:val="00DC428A"/>
    <w:rsid w:val="00FB18E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13FAD2"/>
  <w14:defaultImageDpi w14:val="300"/>
  <w15:docId w15:val="{3422D39E-591A-3A42-A1FA-CA2A242CF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1B6ED3"/>
    <w:pPr>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480</Words>
  <Characters>2739</Characters>
  <Application>Microsoft Office Word</Application>
  <DocSecurity>4</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Kea Preschool</cp:lastModifiedBy>
  <cp:revision>2</cp:revision>
  <dcterms:created xsi:type="dcterms:W3CDTF">2026-07-27T14:27:00Z</dcterms:created>
  <dcterms:modified xsi:type="dcterms:W3CDTF">2026-07-27T14:27:00Z</dcterms:modified>
  <cp:category/>
</cp:coreProperties>
</file>